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7BD39" w14:textId="613DA813" w:rsidR="00BC1A24" w:rsidRPr="00231069" w:rsidRDefault="0080315B" w:rsidP="004B291D">
      <w:pPr>
        <w:spacing w:after="120" w:line="360" w:lineRule="auto"/>
        <w:ind w:left="567" w:right="986"/>
        <w:rPr>
          <w:rFonts w:ascii="Arial" w:hAnsi="Arial" w:cs="Arial"/>
          <w:b/>
          <w:bCs/>
          <w:sz w:val="28"/>
          <w:szCs w:val="28"/>
        </w:rPr>
      </w:pPr>
      <w:r>
        <w:rPr>
          <w:rFonts w:ascii="Arial" w:hAnsi="Arial"/>
          <w:b/>
          <w:sz w:val="28"/>
        </w:rPr>
        <w:t xml:space="preserve">Charrues AMAZONE désormais équipées d'un système de rouleaux intégré </w:t>
      </w:r>
      <w:proofErr w:type="spellStart"/>
      <w:r>
        <w:rPr>
          <w:rFonts w:ascii="Arial" w:hAnsi="Arial"/>
          <w:b/>
          <w:sz w:val="28"/>
        </w:rPr>
        <w:t>Furrow</w:t>
      </w:r>
      <w:proofErr w:type="spellEnd"/>
      <w:r>
        <w:rPr>
          <w:rFonts w:ascii="Arial" w:hAnsi="Arial"/>
          <w:b/>
          <w:sz w:val="28"/>
        </w:rPr>
        <w:t xml:space="preserve"> </w:t>
      </w:r>
      <w:proofErr w:type="spellStart"/>
      <w:r>
        <w:rPr>
          <w:rFonts w:ascii="Arial" w:hAnsi="Arial"/>
          <w:b/>
          <w:sz w:val="28"/>
        </w:rPr>
        <w:t>Press</w:t>
      </w:r>
      <w:proofErr w:type="spellEnd"/>
      <w:r>
        <w:rPr>
          <w:rFonts w:ascii="Arial" w:hAnsi="Arial"/>
          <w:b/>
          <w:sz w:val="28"/>
        </w:rPr>
        <w:t xml:space="preserve"> </w:t>
      </w:r>
    </w:p>
    <w:p w14:paraId="2ADDAD5C" w14:textId="741740E4" w:rsidR="00BC1A24" w:rsidRPr="00BC1A24" w:rsidRDefault="0080315B" w:rsidP="00BC1A24">
      <w:pPr>
        <w:spacing w:line="360" w:lineRule="auto"/>
        <w:ind w:left="567" w:right="1695"/>
        <w:rPr>
          <w:rFonts w:ascii="Arial" w:hAnsi="Arial" w:cs="Arial"/>
          <w:b/>
          <w:bCs/>
        </w:rPr>
      </w:pPr>
      <w:r>
        <w:rPr>
          <w:rFonts w:ascii="Arial" w:hAnsi="Arial"/>
          <w:b/>
        </w:rPr>
        <w:t xml:space="preserve">Coopération commerciale avec VSS </w:t>
      </w:r>
      <w:proofErr w:type="spellStart"/>
      <w:r>
        <w:rPr>
          <w:rFonts w:ascii="Arial" w:hAnsi="Arial"/>
          <w:b/>
        </w:rPr>
        <w:t>Machinebouw</w:t>
      </w:r>
      <w:proofErr w:type="spellEnd"/>
      <w:r>
        <w:rPr>
          <w:rFonts w:ascii="Arial" w:hAnsi="Arial"/>
          <w:b/>
        </w:rPr>
        <w:t xml:space="preserve"> B.V. </w:t>
      </w:r>
    </w:p>
    <w:p w14:paraId="65EA582A" w14:textId="77777777" w:rsidR="00161FDD" w:rsidRDefault="00161FDD" w:rsidP="00161FDD">
      <w:pPr>
        <w:spacing w:line="360" w:lineRule="auto"/>
        <w:ind w:left="567" w:right="1695"/>
        <w:rPr>
          <w:rFonts w:ascii="Arial" w:hAnsi="Arial" w:cs="Arial"/>
        </w:rPr>
      </w:pPr>
    </w:p>
    <w:p w14:paraId="247781F1" w14:textId="77777777" w:rsidR="00F1310F" w:rsidRDefault="00F1310F" w:rsidP="00BC1A24">
      <w:pPr>
        <w:spacing w:after="120" w:line="360" w:lineRule="auto"/>
        <w:ind w:left="567" w:right="1695"/>
        <w:rPr>
          <w:rFonts w:ascii="Arial" w:eastAsia="Arial" w:hAnsi="Arial" w:cs="Arial"/>
        </w:rPr>
      </w:pPr>
    </w:p>
    <w:p w14:paraId="5728C578" w14:textId="5DD6CB3A" w:rsidR="00F1310F" w:rsidRDefault="00F1310F" w:rsidP="00BC1A24">
      <w:pPr>
        <w:spacing w:after="120" w:line="360" w:lineRule="auto"/>
        <w:ind w:left="567" w:right="1695"/>
        <w:rPr>
          <w:rFonts w:ascii="Arial" w:eastAsia="Arial" w:hAnsi="Arial" w:cs="Arial"/>
        </w:rPr>
      </w:pPr>
      <w:r>
        <w:rPr>
          <w:rFonts w:ascii="Arial" w:hAnsi="Arial"/>
        </w:rPr>
        <w:t xml:space="preserve">AMAZONEN-WERKE entame une collaboration avec l'entreprise néerlandaise VSS </w:t>
      </w:r>
      <w:proofErr w:type="spellStart"/>
      <w:r>
        <w:rPr>
          <w:rFonts w:ascii="Arial" w:hAnsi="Arial"/>
        </w:rPr>
        <w:t>Machinebouw</w:t>
      </w:r>
      <w:proofErr w:type="spellEnd"/>
      <w:r>
        <w:rPr>
          <w:rFonts w:ascii="Arial" w:hAnsi="Arial"/>
        </w:rPr>
        <w:t xml:space="preserve"> B.V. basée à </w:t>
      </w:r>
      <w:proofErr w:type="spellStart"/>
      <w:r>
        <w:rPr>
          <w:rFonts w:ascii="Arial" w:hAnsi="Arial"/>
        </w:rPr>
        <w:t>Oudelande</w:t>
      </w:r>
      <w:proofErr w:type="spellEnd"/>
      <w:r>
        <w:rPr>
          <w:rFonts w:ascii="Arial" w:hAnsi="Arial"/>
        </w:rPr>
        <w:t xml:space="preserve">. VSS </w:t>
      </w:r>
      <w:proofErr w:type="spellStart"/>
      <w:r>
        <w:rPr>
          <w:rFonts w:ascii="Arial" w:hAnsi="Arial"/>
        </w:rPr>
        <w:t>Machinebouw</w:t>
      </w:r>
      <w:proofErr w:type="spellEnd"/>
      <w:r>
        <w:rPr>
          <w:rFonts w:ascii="Arial" w:hAnsi="Arial"/>
        </w:rPr>
        <w:t xml:space="preserve"> est réputée depuis des années dans le secteur du machinisme agricole pour sa technique professionnelle de plombage et de </w:t>
      </w:r>
      <w:proofErr w:type="spellStart"/>
      <w:r>
        <w:rPr>
          <w:rFonts w:ascii="Arial" w:hAnsi="Arial"/>
        </w:rPr>
        <w:t>rappuyage</w:t>
      </w:r>
      <w:proofErr w:type="spellEnd"/>
      <w:r>
        <w:rPr>
          <w:rFonts w:ascii="Arial" w:hAnsi="Arial"/>
        </w:rPr>
        <w:t xml:space="preserve"> sous la marque VSS Agro et va désormais compléter la gamme de charrues Amazone sur ce segment. Ainsi, les partenaires commerciaux et les clients d'AMAZONE auront accès au savoir-faire de longue date d'un spécialiste du </w:t>
      </w:r>
      <w:proofErr w:type="spellStart"/>
      <w:r>
        <w:rPr>
          <w:rFonts w:ascii="Arial" w:hAnsi="Arial"/>
        </w:rPr>
        <w:t>rappuyage</w:t>
      </w:r>
      <w:proofErr w:type="spellEnd"/>
      <w:r>
        <w:rPr>
          <w:rFonts w:ascii="Arial" w:hAnsi="Arial"/>
        </w:rPr>
        <w:t xml:space="preserve"> ciblé et adapté aux sols après leur préparation. </w:t>
      </w:r>
    </w:p>
    <w:p w14:paraId="10A6D0DB" w14:textId="77777777" w:rsidR="00F1310F" w:rsidRDefault="00F1310F" w:rsidP="00BC1A24">
      <w:pPr>
        <w:spacing w:after="120" w:line="360" w:lineRule="auto"/>
        <w:ind w:left="567" w:right="1695"/>
        <w:rPr>
          <w:rFonts w:ascii="Arial" w:eastAsia="Arial" w:hAnsi="Arial" w:cs="Arial"/>
        </w:rPr>
      </w:pPr>
    </w:p>
    <w:p w14:paraId="3B4E1248" w14:textId="07BB70B0" w:rsidR="00A308D0" w:rsidRDefault="00A308D0" w:rsidP="00BC1A24">
      <w:pPr>
        <w:spacing w:after="120" w:line="360" w:lineRule="auto"/>
        <w:ind w:left="567" w:right="1695"/>
        <w:rPr>
          <w:rFonts w:ascii="Arial" w:eastAsia="Arial" w:hAnsi="Arial" w:cs="Arial"/>
        </w:rPr>
      </w:pPr>
      <w:r>
        <w:rPr>
          <w:rFonts w:ascii="Arial" w:hAnsi="Arial"/>
        </w:rPr>
        <w:t xml:space="preserve">Pour l'utilisation avec la charrue, il est désormais possible de recourir, par le biais d'AMAZONE, au système de rouleaux intégré VSS Agro </w:t>
      </w:r>
      <w:proofErr w:type="spellStart"/>
      <w:r>
        <w:rPr>
          <w:rFonts w:ascii="Arial" w:hAnsi="Arial"/>
        </w:rPr>
        <w:t>Furrow</w:t>
      </w:r>
      <w:proofErr w:type="spellEnd"/>
      <w:r>
        <w:rPr>
          <w:rFonts w:ascii="Arial" w:hAnsi="Arial"/>
        </w:rPr>
        <w:t xml:space="preserve"> </w:t>
      </w:r>
      <w:proofErr w:type="spellStart"/>
      <w:r>
        <w:rPr>
          <w:rFonts w:ascii="Arial" w:hAnsi="Arial"/>
        </w:rPr>
        <w:t>Press</w:t>
      </w:r>
      <w:proofErr w:type="spellEnd"/>
      <w:r>
        <w:rPr>
          <w:rFonts w:ascii="Arial" w:hAnsi="Arial"/>
        </w:rPr>
        <w:t xml:space="preserve">, disponible avec différentes variantes d'équipement. </w:t>
      </w:r>
      <w:bookmarkStart w:id="0" w:name="_Hlk184732999"/>
      <w:r>
        <w:rPr>
          <w:rFonts w:ascii="Arial" w:hAnsi="Arial"/>
        </w:rPr>
        <w:t xml:space="preserve">Le kit de montage est compatible avec les types de produits </w:t>
      </w:r>
      <w:proofErr w:type="spellStart"/>
      <w:r>
        <w:rPr>
          <w:rFonts w:ascii="Arial" w:hAnsi="Arial"/>
        </w:rPr>
        <w:t>Teres</w:t>
      </w:r>
      <w:proofErr w:type="spellEnd"/>
      <w:r>
        <w:rPr>
          <w:rFonts w:ascii="Arial" w:hAnsi="Arial"/>
        </w:rPr>
        <w:t xml:space="preserve"> 300 et </w:t>
      </w:r>
      <w:proofErr w:type="spellStart"/>
      <w:r>
        <w:rPr>
          <w:rFonts w:ascii="Arial" w:hAnsi="Arial"/>
        </w:rPr>
        <w:t>Teres</w:t>
      </w:r>
      <w:proofErr w:type="spellEnd"/>
      <w:r>
        <w:rPr>
          <w:rFonts w:ascii="Arial" w:hAnsi="Arial"/>
        </w:rPr>
        <w:t xml:space="preserve"> 300 V, tous deux sans sécurité non-stop hydraulique, ainsi qu'avec le </w:t>
      </w:r>
      <w:proofErr w:type="spellStart"/>
      <w:r>
        <w:rPr>
          <w:rFonts w:ascii="Arial" w:hAnsi="Arial"/>
        </w:rPr>
        <w:t>Cayros</w:t>
      </w:r>
      <w:proofErr w:type="spellEnd"/>
      <w:r>
        <w:rPr>
          <w:rFonts w:ascii="Arial" w:hAnsi="Arial"/>
        </w:rPr>
        <w:t> XMS à 3 ou 4 socs, également sans sécurité non-stop hydraulique.</w:t>
      </w:r>
      <w:bookmarkEnd w:id="0"/>
    </w:p>
    <w:p w14:paraId="556BBA4A" w14:textId="77777777" w:rsidR="008607EC" w:rsidRPr="00BC1A24" w:rsidRDefault="008607EC" w:rsidP="00BC1A24">
      <w:pPr>
        <w:spacing w:after="120" w:line="360" w:lineRule="auto"/>
        <w:ind w:left="567" w:right="1695"/>
        <w:rPr>
          <w:rFonts w:ascii="Arial" w:eastAsia="Arial" w:hAnsi="Arial" w:cs="Arial"/>
        </w:rPr>
      </w:pPr>
    </w:p>
    <w:p w14:paraId="684D4F3F" w14:textId="292880F9" w:rsidR="00BC1A24" w:rsidRPr="00BC1A24" w:rsidRDefault="008607EC" w:rsidP="00BC1A24">
      <w:pPr>
        <w:spacing w:after="120" w:line="360" w:lineRule="auto"/>
        <w:ind w:left="567" w:right="1695"/>
        <w:rPr>
          <w:rFonts w:ascii="Arial" w:eastAsia="Arial" w:hAnsi="Arial" w:cs="Arial"/>
        </w:rPr>
      </w:pPr>
      <w:r>
        <w:rPr>
          <w:rFonts w:ascii="Arial" w:hAnsi="Arial"/>
        </w:rPr>
        <w:t xml:space="preserve">Le système de rouleaux </w:t>
      </w:r>
      <w:proofErr w:type="spellStart"/>
      <w:r>
        <w:rPr>
          <w:rFonts w:ascii="Arial" w:hAnsi="Arial"/>
        </w:rPr>
        <w:t>Furrow</w:t>
      </w:r>
      <w:proofErr w:type="spellEnd"/>
      <w:r>
        <w:rPr>
          <w:rFonts w:ascii="Arial" w:hAnsi="Arial"/>
        </w:rPr>
        <w:t xml:space="preserve"> </w:t>
      </w:r>
      <w:proofErr w:type="spellStart"/>
      <w:r>
        <w:rPr>
          <w:rFonts w:ascii="Arial" w:hAnsi="Arial"/>
        </w:rPr>
        <w:t>Press</w:t>
      </w:r>
      <w:proofErr w:type="spellEnd"/>
      <w:r>
        <w:rPr>
          <w:rFonts w:ascii="Arial" w:hAnsi="Arial"/>
        </w:rPr>
        <w:t xml:space="preserve"> fonctionne parallèlement à la charrue et s'adapte automatiquement à la largeur de travail, ce qui évite un double </w:t>
      </w:r>
      <w:proofErr w:type="spellStart"/>
      <w:r>
        <w:rPr>
          <w:rFonts w:ascii="Arial" w:hAnsi="Arial"/>
        </w:rPr>
        <w:t>rappuyage</w:t>
      </w:r>
      <w:proofErr w:type="spellEnd"/>
      <w:r>
        <w:rPr>
          <w:rFonts w:ascii="Arial" w:hAnsi="Arial"/>
        </w:rPr>
        <w:t xml:space="preserve"> de certaines zones. Ainsi, le </w:t>
      </w:r>
      <w:proofErr w:type="spellStart"/>
      <w:r>
        <w:rPr>
          <w:rFonts w:ascii="Arial" w:hAnsi="Arial"/>
        </w:rPr>
        <w:t>rappuyage</w:t>
      </w:r>
      <w:proofErr w:type="spellEnd"/>
      <w:r>
        <w:rPr>
          <w:rFonts w:ascii="Arial" w:hAnsi="Arial"/>
        </w:rPr>
        <w:t xml:space="preserve"> reste toujours uniforme, même en cas de modification de la largeur de travail. De plus, le système </w:t>
      </w:r>
      <w:proofErr w:type="spellStart"/>
      <w:r>
        <w:rPr>
          <w:rFonts w:ascii="Arial" w:hAnsi="Arial"/>
        </w:rPr>
        <w:t>Furrow</w:t>
      </w:r>
      <w:proofErr w:type="spellEnd"/>
      <w:r>
        <w:rPr>
          <w:rFonts w:ascii="Arial" w:hAnsi="Arial"/>
        </w:rPr>
        <w:t xml:space="preserve"> </w:t>
      </w:r>
      <w:proofErr w:type="spellStart"/>
      <w:r>
        <w:rPr>
          <w:rFonts w:ascii="Arial" w:hAnsi="Arial"/>
        </w:rPr>
        <w:t>Press</w:t>
      </w:r>
      <w:proofErr w:type="spellEnd"/>
      <w:r>
        <w:rPr>
          <w:rFonts w:ascii="Arial" w:hAnsi="Arial"/>
        </w:rPr>
        <w:t xml:space="preserve"> peut être mis en œuvre dès le premier sillon d'un champ. Le système de rouleaux intégré permet aussi de labourer sans problème en bordure de champ.</w:t>
      </w:r>
    </w:p>
    <w:p w14:paraId="4E80EEF8" w14:textId="77777777" w:rsidR="00705F0D" w:rsidRDefault="00705F0D" w:rsidP="00BC1A24">
      <w:pPr>
        <w:spacing w:after="120" w:line="360" w:lineRule="auto"/>
        <w:ind w:left="567" w:right="1695"/>
        <w:rPr>
          <w:rFonts w:ascii="Arial" w:eastAsia="Arial" w:hAnsi="Arial" w:cs="Arial"/>
        </w:rPr>
      </w:pPr>
    </w:p>
    <w:p w14:paraId="78E61E8B" w14:textId="09BC3040" w:rsidR="00BC1A24" w:rsidRDefault="00460291" w:rsidP="004C52DF">
      <w:pPr>
        <w:spacing w:after="120" w:line="360" w:lineRule="auto"/>
        <w:ind w:left="567" w:right="1695"/>
        <w:rPr>
          <w:rFonts w:ascii="Arial" w:eastAsia="Arial" w:hAnsi="Arial" w:cs="Arial"/>
        </w:rPr>
      </w:pPr>
      <w:r>
        <w:rPr>
          <w:rFonts w:ascii="Arial" w:hAnsi="Arial"/>
        </w:rPr>
        <w:lastRenderedPageBreak/>
        <w:t xml:space="preserve">VSS </w:t>
      </w:r>
      <w:proofErr w:type="spellStart"/>
      <w:r>
        <w:rPr>
          <w:rFonts w:ascii="Arial" w:hAnsi="Arial"/>
        </w:rPr>
        <w:t>Machinebouw</w:t>
      </w:r>
      <w:proofErr w:type="spellEnd"/>
      <w:r>
        <w:rPr>
          <w:rFonts w:ascii="Arial" w:hAnsi="Arial"/>
        </w:rPr>
        <w:t xml:space="preserve"> propose des anneaux de </w:t>
      </w:r>
      <w:proofErr w:type="spellStart"/>
      <w:r>
        <w:rPr>
          <w:rFonts w:ascii="Arial" w:hAnsi="Arial"/>
        </w:rPr>
        <w:t>retassement</w:t>
      </w:r>
      <w:proofErr w:type="spellEnd"/>
      <w:r>
        <w:rPr>
          <w:rFonts w:ascii="Arial" w:hAnsi="Arial"/>
        </w:rPr>
        <w:t xml:space="preserve"> dans différentes tailles. En combinaison avec la charrue AMAZONE, les anneaux de 710 mm de diamètre permettent un </w:t>
      </w:r>
      <w:proofErr w:type="spellStart"/>
      <w:r>
        <w:rPr>
          <w:rFonts w:ascii="Arial" w:hAnsi="Arial"/>
        </w:rPr>
        <w:t>rappuyage</w:t>
      </w:r>
      <w:proofErr w:type="spellEnd"/>
      <w:r>
        <w:rPr>
          <w:rFonts w:ascii="Arial" w:hAnsi="Arial"/>
        </w:rPr>
        <w:t xml:space="preserve"> efficace, en particulier sur les sols lourds. La pression du système peut être réglée soit mécaniquement à l'aide de vis de butée, soit hydrauliquement. </w:t>
      </w:r>
    </w:p>
    <w:p w14:paraId="1184FF37" w14:textId="77777777" w:rsidR="00514E40" w:rsidRDefault="00514E40" w:rsidP="00514E40">
      <w:pPr>
        <w:spacing w:after="120" w:line="360" w:lineRule="auto"/>
        <w:ind w:left="567" w:right="1695"/>
        <w:rPr>
          <w:rFonts w:ascii="Arial" w:eastAsia="Arial" w:hAnsi="Arial" w:cs="Arial"/>
        </w:rPr>
      </w:pPr>
    </w:p>
    <w:p w14:paraId="52181A55" w14:textId="79796ACB" w:rsidR="00B14C7E" w:rsidRDefault="001D77E1" w:rsidP="00B14C7E">
      <w:pPr>
        <w:spacing w:after="120" w:line="360" w:lineRule="auto"/>
        <w:ind w:left="567" w:right="1695"/>
        <w:rPr>
          <w:rFonts w:ascii="Arial" w:hAnsi="Arial" w:cs="Arial"/>
          <w:bCs/>
        </w:rPr>
      </w:pPr>
      <w:r>
        <w:rPr>
          <w:rFonts w:ascii="Arial" w:hAnsi="Arial"/>
        </w:rPr>
        <w:t xml:space="preserve">La liaison fixe avec la charrue offre un gain de temps considérable lors du transport entre le champ et la ferme, car il n'est pas nécessaire de transporter le système séparément. Le design AMAZONE crée entre les équipements une unité harmonieuse aussi convaincante sur le plan technique qu'esthétique. </w:t>
      </w:r>
    </w:p>
    <w:p w14:paraId="4BD8DDB6" w14:textId="01B70F2A" w:rsidR="00460291" w:rsidRDefault="00460291" w:rsidP="00BC1A24">
      <w:pPr>
        <w:spacing w:after="120" w:line="360" w:lineRule="auto"/>
        <w:ind w:left="567" w:right="1695"/>
        <w:rPr>
          <w:rFonts w:ascii="Arial" w:eastAsia="Arial" w:hAnsi="Arial" w:cs="Arial"/>
          <w:color w:val="FF0000"/>
        </w:rPr>
      </w:pPr>
    </w:p>
    <w:p w14:paraId="1E08F074" w14:textId="594A5897" w:rsidR="004B291D" w:rsidRPr="00BC1A24" w:rsidRDefault="002D6ECF" w:rsidP="00BC1A24">
      <w:pPr>
        <w:spacing w:after="120" w:line="360" w:lineRule="auto"/>
        <w:ind w:left="567" w:right="1695"/>
        <w:rPr>
          <w:rFonts w:ascii="Arial" w:eastAsia="Arial" w:hAnsi="Arial" w:cs="Arial"/>
        </w:rPr>
      </w:pPr>
      <w:r>
        <w:rPr>
          <w:rFonts w:ascii="Arial" w:hAnsi="Arial"/>
        </w:rPr>
        <w:t xml:space="preserve">AMAZONE continue de proposer les rouleaux tractés de la société </w:t>
      </w:r>
      <w:proofErr w:type="spellStart"/>
      <w:r>
        <w:rPr>
          <w:rFonts w:ascii="Arial" w:hAnsi="Arial"/>
        </w:rPr>
        <w:t>Tigges</w:t>
      </w:r>
      <w:proofErr w:type="spellEnd"/>
      <w:r>
        <w:rPr>
          <w:rFonts w:ascii="Arial" w:hAnsi="Arial"/>
        </w:rPr>
        <w:t xml:space="preserve"> dans sa gamme de produits.</w:t>
      </w:r>
    </w:p>
    <w:p w14:paraId="7FE0A83D" w14:textId="3F2EC485" w:rsidR="00BF720E" w:rsidRDefault="00BF720E" w:rsidP="00BC1A24">
      <w:pPr>
        <w:spacing w:after="120" w:line="360" w:lineRule="auto"/>
        <w:ind w:left="567" w:right="1695"/>
        <w:rPr>
          <w:rFonts w:ascii="Arial" w:eastAsia="Arial" w:hAnsi="Arial" w:cs="Arial"/>
        </w:rPr>
      </w:pPr>
    </w:p>
    <w:p w14:paraId="08F8C577" w14:textId="6DFE3D97" w:rsidR="0060181B" w:rsidRDefault="001778E5" w:rsidP="0060181B">
      <w:pPr>
        <w:spacing w:after="120" w:line="360" w:lineRule="auto"/>
        <w:ind w:left="567" w:right="1695"/>
        <w:rPr>
          <w:rFonts w:ascii="Arial" w:eastAsia="Arial" w:hAnsi="Arial" w:cs="Arial"/>
        </w:rPr>
      </w:pPr>
      <w:r>
        <w:rPr>
          <w:rFonts w:ascii="Arial" w:hAnsi="Arial"/>
          <w:noProof/>
        </w:rPr>
        <w:drawing>
          <wp:inline distT="0" distB="0" distL="0" distR="0" wp14:anchorId="1857E611" wp14:editId="6C30D648">
            <wp:extent cx="5400000" cy="3329840"/>
            <wp:effectExtent l="0" t="0" r="0" b="4445"/>
            <wp:docPr id="20811132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861" t="8564" b="10468"/>
                    <a:stretch/>
                  </pic:blipFill>
                  <pic:spPr bwMode="auto">
                    <a:xfrm>
                      <a:off x="0" y="0"/>
                      <a:ext cx="5400000" cy="3329840"/>
                    </a:xfrm>
                    <a:prstGeom prst="rect">
                      <a:avLst/>
                    </a:prstGeom>
                    <a:noFill/>
                    <a:ln>
                      <a:noFill/>
                    </a:ln>
                    <a:extLst>
                      <a:ext uri="{53640926-AAD7-44D8-BBD7-CCE9431645EC}">
                        <a14:shadowObscured xmlns:a14="http://schemas.microsoft.com/office/drawing/2010/main"/>
                      </a:ext>
                    </a:extLst>
                  </pic:spPr>
                </pic:pic>
              </a:graphicData>
            </a:graphic>
          </wp:inline>
        </w:drawing>
      </w:r>
    </w:p>
    <w:p w14:paraId="4F22E2B2" w14:textId="1393BB2E" w:rsidR="00A958E8" w:rsidRPr="0060181B" w:rsidRDefault="00A958E8" w:rsidP="0060181B">
      <w:pPr>
        <w:spacing w:after="120" w:line="360" w:lineRule="auto"/>
        <w:ind w:left="567" w:right="1695"/>
        <w:rPr>
          <w:rFonts w:ascii="Arial" w:eastAsia="Arial" w:hAnsi="Arial" w:cs="Arial"/>
        </w:rPr>
      </w:pPr>
      <w:r>
        <w:rPr>
          <w:rFonts w:ascii="Arial" w:hAnsi="Arial"/>
        </w:rPr>
        <w:t xml:space="preserve">Le kit de montage </w:t>
      </w:r>
      <w:proofErr w:type="spellStart"/>
      <w:r>
        <w:rPr>
          <w:rFonts w:ascii="Arial" w:hAnsi="Arial"/>
        </w:rPr>
        <w:t>Furrow</w:t>
      </w:r>
      <w:proofErr w:type="spellEnd"/>
      <w:r>
        <w:rPr>
          <w:rFonts w:ascii="Arial" w:hAnsi="Arial"/>
        </w:rPr>
        <w:t xml:space="preserve"> </w:t>
      </w:r>
      <w:proofErr w:type="spellStart"/>
      <w:r>
        <w:rPr>
          <w:rFonts w:ascii="Arial" w:hAnsi="Arial"/>
        </w:rPr>
        <w:t>Press</w:t>
      </w:r>
      <w:proofErr w:type="spellEnd"/>
      <w:r>
        <w:rPr>
          <w:rFonts w:ascii="Arial" w:hAnsi="Arial"/>
        </w:rPr>
        <w:t xml:space="preserve"> permet désormais de profiter aussi des avantages d’un système de rouleaux intégré sur les charrues AMAZONE.</w:t>
      </w:r>
    </w:p>
    <w:p w14:paraId="454874E5" w14:textId="77777777" w:rsidR="0060181B" w:rsidRDefault="0060181B" w:rsidP="00BC1A24">
      <w:pPr>
        <w:spacing w:after="120" w:line="360" w:lineRule="auto"/>
        <w:ind w:left="567" w:right="1695"/>
        <w:rPr>
          <w:rFonts w:ascii="Arial" w:eastAsia="Arial" w:hAnsi="Arial" w:cs="Arial"/>
        </w:rPr>
      </w:pPr>
    </w:p>
    <w:p w14:paraId="5521EC6A" w14:textId="77777777" w:rsidR="005A5258" w:rsidRDefault="005A5258" w:rsidP="00BC1A24">
      <w:pPr>
        <w:spacing w:after="120" w:line="360" w:lineRule="auto"/>
        <w:ind w:left="567" w:right="1695"/>
        <w:rPr>
          <w:rFonts w:ascii="Arial" w:eastAsia="Arial" w:hAnsi="Arial" w:cs="Arial"/>
        </w:rPr>
      </w:pPr>
    </w:p>
    <w:p w14:paraId="4F6E803E" w14:textId="64170EFD" w:rsidR="003C6387" w:rsidRDefault="003C6387" w:rsidP="003C6387">
      <w:pPr>
        <w:spacing w:after="120" w:line="360" w:lineRule="auto"/>
        <w:ind w:left="567" w:right="1695"/>
        <w:rPr>
          <w:rFonts w:ascii="Arial" w:eastAsia="Arial" w:hAnsi="Arial" w:cs="Arial"/>
        </w:rPr>
      </w:pPr>
      <w:r>
        <w:rPr>
          <w:rFonts w:ascii="Arial" w:hAnsi="Arial"/>
          <w:noProof/>
        </w:rPr>
        <w:drawing>
          <wp:inline distT="0" distB="0" distL="0" distR="0" wp14:anchorId="1344BF60" wp14:editId="0D271230">
            <wp:extent cx="5399405" cy="3672114"/>
            <wp:effectExtent l="0" t="0" r="0" b="5080"/>
            <wp:docPr id="1359146890"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4661" b="4622"/>
                    <a:stretch/>
                  </pic:blipFill>
                  <pic:spPr bwMode="auto">
                    <a:xfrm>
                      <a:off x="0" y="0"/>
                      <a:ext cx="5400000" cy="3672519"/>
                    </a:xfrm>
                    <a:prstGeom prst="rect">
                      <a:avLst/>
                    </a:prstGeom>
                    <a:noFill/>
                    <a:ln>
                      <a:noFill/>
                    </a:ln>
                    <a:extLst>
                      <a:ext uri="{53640926-AAD7-44D8-BBD7-CCE9431645EC}">
                        <a14:shadowObscured xmlns:a14="http://schemas.microsoft.com/office/drawing/2010/main"/>
                      </a:ext>
                    </a:extLst>
                  </pic:spPr>
                </pic:pic>
              </a:graphicData>
            </a:graphic>
          </wp:inline>
        </w:drawing>
      </w:r>
    </w:p>
    <w:p w14:paraId="4383356C" w14:textId="4A725135" w:rsidR="00A958E8" w:rsidRDefault="00A958E8" w:rsidP="00AE7FB7">
      <w:pPr>
        <w:spacing w:after="120" w:line="360" w:lineRule="auto"/>
        <w:ind w:left="567" w:right="1411"/>
        <w:rPr>
          <w:rFonts w:ascii="Arial" w:eastAsia="Arial" w:hAnsi="Arial" w:cs="Arial"/>
        </w:rPr>
      </w:pPr>
      <w:r>
        <w:rPr>
          <w:rFonts w:ascii="Arial" w:hAnsi="Arial"/>
        </w:rPr>
        <w:t xml:space="preserve">La coopération entre la société VSS </w:t>
      </w:r>
      <w:proofErr w:type="spellStart"/>
      <w:r>
        <w:rPr>
          <w:rFonts w:ascii="Arial" w:hAnsi="Arial"/>
        </w:rPr>
        <w:t>Machinebouw</w:t>
      </w:r>
      <w:proofErr w:type="spellEnd"/>
      <w:r>
        <w:rPr>
          <w:rFonts w:ascii="Arial" w:hAnsi="Arial"/>
        </w:rPr>
        <w:t xml:space="preserve"> B.V et AMAZONE élargit encore l’offre pour différentes possibilités de </w:t>
      </w:r>
      <w:proofErr w:type="spellStart"/>
      <w:r>
        <w:rPr>
          <w:rFonts w:ascii="Arial" w:hAnsi="Arial"/>
        </w:rPr>
        <w:t>rappuyage</w:t>
      </w:r>
      <w:proofErr w:type="spellEnd"/>
      <w:r>
        <w:rPr>
          <w:rFonts w:ascii="Arial" w:hAnsi="Arial"/>
        </w:rPr>
        <w:t>. </w:t>
      </w:r>
    </w:p>
    <w:p w14:paraId="24423D63" w14:textId="0966EF16" w:rsidR="00E414E9" w:rsidRDefault="00E414E9">
      <w:pPr>
        <w:rPr>
          <w:rFonts w:ascii="Arial" w:hAnsi="Arial"/>
          <w:noProof/>
        </w:rPr>
      </w:pPr>
      <w:r>
        <w:rPr>
          <w:rFonts w:ascii="Arial" w:hAnsi="Arial"/>
          <w:noProof/>
        </w:rPr>
        <w:br w:type="page"/>
      </w:r>
    </w:p>
    <w:p w14:paraId="2300A910" w14:textId="77777777" w:rsidR="00E414E9" w:rsidRDefault="00E414E9" w:rsidP="00161FDD">
      <w:pPr>
        <w:tabs>
          <w:tab w:val="left" w:pos="3550"/>
        </w:tabs>
        <w:spacing w:line="360" w:lineRule="auto"/>
        <w:ind w:left="567" w:right="1128"/>
        <w:rPr>
          <w:rFonts w:ascii="Arial" w:hAnsi="Arial"/>
          <w:color w:val="808080" w:themeColor="background1" w:themeShade="80"/>
          <w:sz w:val="20"/>
        </w:rPr>
      </w:pPr>
    </w:p>
    <w:p w14:paraId="3F794D30" w14:textId="77777777" w:rsidR="00E414E9" w:rsidRDefault="00E414E9" w:rsidP="00161FDD">
      <w:pPr>
        <w:tabs>
          <w:tab w:val="left" w:pos="3550"/>
        </w:tabs>
        <w:spacing w:line="360" w:lineRule="auto"/>
        <w:ind w:left="567" w:right="1128"/>
        <w:rPr>
          <w:rFonts w:ascii="Arial" w:hAnsi="Arial"/>
          <w:color w:val="808080" w:themeColor="background1" w:themeShade="80"/>
          <w:sz w:val="20"/>
        </w:rPr>
      </w:pPr>
    </w:p>
    <w:p w14:paraId="0E1E272C" w14:textId="6B62919E" w:rsidR="00161FDD" w:rsidRPr="00D27732"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Il convient de vérifier les charges autorisées par essieu et le poids total du tracteur. Toutes les combinaisons possibles énumérées ne sont pas réalisables pour tous les fabricants de tracteurs.</w:t>
      </w:r>
    </w:p>
    <w:p w14:paraId="35D17437" w14:textId="77777777" w:rsidR="00161FDD" w:rsidRDefault="00161FDD" w:rsidP="00161FDD">
      <w:pPr>
        <w:spacing w:after="120" w:line="360" w:lineRule="auto"/>
        <w:ind w:left="567" w:right="1695"/>
        <w:rPr>
          <w:rFonts w:ascii="Arial" w:hAnsi="Arial" w:cs="Arial"/>
          <w:bCs/>
        </w:rPr>
      </w:pPr>
    </w:p>
    <w:p w14:paraId="3F64226B" w14:textId="77777777" w:rsidR="00161FDD" w:rsidRPr="00D27732" w:rsidRDefault="00161FDD" w:rsidP="00161FDD">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 propos de la société AMAZONE</w:t>
      </w:r>
    </w:p>
    <w:p w14:paraId="7F8944CC" w14:textId="09C50CA5" w:rsidR="00161FDD" w:rsidRPr="00E12CE4"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fabriquent des matériels agricoles et espaces verts. L’entreprise dirigée par ses propriétaires emploie plus de 2 000 salariés sur neuf sites de production différents. Les outils de préparation du sol, les semoirs, les épandeurs d’engrais, les pulvérisateurs et les bineuses font partie de la gamme de production des matériels agricoles. Sur la base de ces compétences clés, AMAZONE est aujourd’hui le spécialiste d’une "agriculture durable". Plus d’informations : </w:t>
      </w:r>
      <w:hyperlink r:id="rId10" w:history="1">
        <w:r w:rsidR="00E414E9" w:rsidRPr="00EA4D37">
          <w:rPr>
            <w:rStyle w:val="Hyperlink"/>
            <w:rFonts w:ascii="Arial" w:hAnsi="Arial"/>
            <w:sz w:val="20"/>
          </w:rPr>
          <w:t>www.amazone.net/fr</w:t>
        </w:r>
      </w:hyperlink>
    </w:p>
    <w:p w14:paraId="252D2E94" w14:textId="783F76E8" w:rsidR="00A46482" w:rsidRPr="00C46CAE" w:rsidRDefault="00161FDD" w:rsidP="00C46CAE">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27078C4" wp14:editId="7FD5B158">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017B5F" wp14:editId="07E6D5D7">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DA642EA" wp14:editId="2E61F27C">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EA052F7" wp14:editId="679BB85A">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FC40D1" wp14:editId="774F6FE2">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RPr="00C46CAE" w:rsidSect="007D56A1">
      <w:headerReference w:type="default" r:id="rId26"/>
      <w:footerReference w:type="default" r:id="rId27"/>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A6479" w14:textId="77777777" w:rsidR="00192036" w:rsidRDefault="00192036">
      <w:r>
        <w:separator/>
      </w:r>
    </w:p>
  </w:endnote>
  <w:endnote w:type="continuationSeparator" w:id="0">
    <w:p w14:paraId="0F1C36CD" w14:textId="77777777" w:rsidR="00192036" w:rsidRDefault="00192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imes-Roman">
    <w:altName w:val="Times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60FD3ABD" w14:textId="046A0572" w:rsidR="005E0980" w:rsidRPr="0093254A" w:rsidRDefault="005E0980" w:rsidP="006F7755">
                          <w:pPr>
                            <w:spacing w:line="280" w:lineRule="exact"/>
                            <w:rPr>
                              <w:rFonts w:ascii="Arial" w:hAnsi="Arial"/>
                              <w:spacing w:val="2"/>
                              <w:sz w:val="20"/>
                            </w:rPr>
                          </w:pPr>
                          <w:r>
                            <w:rPr>
                              <w:rFonts w:ascii="Arial" w:hAnsi="Arial"/>
                              <w:sz w:val="20"/>
                            </w:rPr>
                            <w:t>Tél. : +49 (0)5405 501-0 ∙ amazone@amazone.de ∙ www.amazone.</w:t>
                          </w:r>
                          <w:r w:rsidR="00E414E9">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D-49205 </w:t>
                    </w:r>
                    <w:proofErr w:type="spellStart"/>
                    <w:r>
                      <w:rPr>
                        <w:rFonts w:ascii="Arial" w:hAnsi="Arial"/>
                        <w:sz w:val="20"/>
                      </w:rPr>
                      <w:t>Hasbergen</w:t>
                    </w:r>
                    <w:proofErr w:type="spellEnd"/>
                    <w:r>
                      <w:rPr>
                        <w:rFonts w:ascii="Arial" w:hAnsi="Arial"/>
                        <w:sz w:val="20"/>
                      </w:rPr>
                      <w:t>-Gaste</w:t>
                    </w:r>
                  </w:p>
                  <w:p w14:paraId="60FD3ABD" w14:textId="046A0572" w:rsidR="005E0980" w:rsidRPr="0093254A" w:rsidRDefault="005E0980" w:rsidP="006F7755">
                    <w:pPr>
                      <w:spacing w:line="280" w:lineRule="exact"/>
                      <w:rPr>
                        <w:rFonts w:ascii="Arial" w:hAnsi="Arial"/>
                        <w:spacing w:val="2"/>
                        <w:sz w:val="20"/>
                      </w:rPr>
                    </w:pPr>
                    <w:r>
                      <w:rPr>
                        <w:rFonts w:ascii="Arial" w:hAnsi="Arial"/>
                        <w:sz w:val="20"/>
                      </w:rPr>
                      <w:t>Tél. : +49 (0)5405 501-0 ∙ amazone@amazone.de ∙ www.amazone.</w:t>
                    </w:r>
                    <w:r w:rsidR="00E414E9">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EECDE" w14:textId="77777777" w:rsidR="00192036" w:rsidRDefault="00192036">
      <w:r>
        <w:separator/>
      </w:r>
    </w:p>
  </w:footnote>
  <w:footnote w:type="continuationSeparator" w:id="0">
    <w:p w14:paraId="5C861248" w14:textId="77777777" w:rsidR="00192036" w:rsidRDefault="00192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324D1DB7" w:rsidR="005E0980" w:rsidRDefault="002546C5">
    <w:pPr>
      <w:pStyle w:val="Kopfzeile"/>
    </w:pPr>
    <w:r>
      <w:rPr>
        <w:noProof/>
      </w:rPr>
      <mc:AlternateContent>
        <mc:Choice Requires="wps">
          <w:drawing>
            <wp:anchor distT="0" distB="0" distL="114300" distR="114300" simplePos="0" relativeHeight="251668480" behindDoc="0" locked="0" layoutInCell="1" allowOverlap="1" wp14:anchorId="5379C893" wp14:editId="563C9480">
              <wp:simplePos x="0" y="0"/>
              <wp:positionH relativeFrom="margin">
                <wp:posOffset>3305810</wp:posOffset>
              </wp:positionH>
              <wp:positionV relativeFrom="paragraph">
                <wp:posOffset>-681355</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16371D" w14:textId="42E4ADBB" w:rsidR="002546C5" w:rsidRPr="00E50E51" w:rsidRDefault="002546C5" w:rsidP="002546C5">
                          <w:pPr>
                            <w:pStyle w:val="StandardWeb"/>
                            <w:spacing w:after="0" w:afterAutospacing="0"/>
                            <w:jc w:val="right"/>
                            <w:rPr>
                              <w:color w:val="FFFFFF" w:themeColor="background1"/>
                            </w:rPr>
                          </w:pPr>
                          <w:r>
                            <w:rPr>
                              <w:rFonts w:ascii="Arial" w:hAnsi="Arial"/>
                              <w:color w:val="FFFFFF" w:themeColor="background1"/>
                              <w:sz w:val="28"/>
                            </w:rPr>
                            <w:t>Communiqué de presse janvier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379C893" id="Rechteck 6" o:spid="_x0000_s1026" style="position:absolute;margin-left:260.3pt;margin-top:-53.6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" filled="f" stroked="f" strokeweight="2pt">
              <v:textbox>
                <w:txbxContent>
                  <w:p w14:paraId="1F16371D" w14:textId="42E4ADBB" w:rsidR="002546C5" w:rsidRPr="00E50E51" w:rsidRDefault="002546C5" w:rsidP="002546C5">
                    <w:pPr>
                      <w:pStyle w:val="StandardWeb"/>
                      <w:spacing w:after="0" w:afterAutospacing="0"/>
                      <w:jc w:val="right"/>
                      <w:rPr>
                        <w:color w:val="FFFFFF" w:themeColor="background1"/>
                      </w:rPr>
                    </w:pPr>
                    <w:r>
                      <w:rPr>
                        <w:rFonts w:ascii="Arial" w:hAnsi="Arial"/>
                        <w:color w:val="FFFFFF" w:themeColor="background1"/>
                        <w:sz w:val="28"/>
                      </w:rPr>
                      <w:t>Communiqué de presse janvier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629F94A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89257F0"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4F3019E"/>
    <w:multiLevelType w:val="hybridMultilevel"/>
    <w:tmpl w:val="5B926D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BB4052C"/>
    <w:multiLevelType w:val="hybridMultilevel"/>
    <w:tmpl w:val="B336902E"/>
    <w:lvl w:ilvl="0" w:tplc="786C2E0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5"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0E126C9"/>
    <w:multiLevelType w:val="hybridMultilevel"/>
    <w:tmpl w:val="53F2C4E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49ED3BA5"/>
    <w:multiLevelType w:val="hybridMultilevel"/>
    <w:tmpl w:val="DA22E304"/>
    <w:lvl w:ilvl="0" w:tplc="A6E2BE9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4C85467F"/>
    <w:multiLevelType w:val="hybridMultilevel"/>
    <w:tmpl w:val="82600F5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4EB073DB"/>
    <w:multiLevelType w:val="hybridMultilevel"/>
    <w:tmpl w:val="90EC31BC"/>
    <w:lvl w:ilvl="0" w:tplc="600621E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4FE0029B"/>
    <w:multiLevelType w:val="hybridMultilevel"/>
    <w:tmpl w:val="2A80EC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5C7F349C"/>
    <w:multiLevelType w:val="hybridMultilevel"/>
    <w:tmpl w:val="889E7616"/>
    <w:lvl w:ilvl="0" w:tplc="B8F4E2E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62871588"/>
    <w:multiLevelType w:val="hybridMultilevel"/>
    <w:tmpl w:val="90FC823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777343BF"/>
    <w:multiLevelType w:val="hybridMultilevel"/>
    <w:tmpl w:val="8306063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7C65124A"/>
    <w:multiLevelType w:val="hybridMultilevel"/>
    <w:tmpl w:val="3A56543C"/>
    <w:lvl w:ilvl="0" w:tplc="6338FA3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556358491">
    <w:abstractNumId w:val="6"/>
  </w:num>
  <w:num w:numId="2" w16cid:durableId="1510219160">
    <w:abstractNumId w:val="0"/>
  </w:num>
  <w:num w:numId="3" w16cid:durableId="613364659">
    <w:abstractNumId w:val="4"/>
  </w:num>
  <w:num w:numId="4" w16cid:durableId="1043675452">
    <w:abstractNumId w:val="5"/>
  </w:num>
  <w:num w:numId="5" w16cid:durableId="2011105495">
    <w:abstractNumId w:val="2"/>
  </w:num>
  <w:num w:numId="6" w16cid:durableId="240917465">
    <w:abstractNumId w:val="1"/>
  </w:num>
  <w:num w:numId="7" w16cid:durableId="750658751">
    <w:abstractNumId w:val="12"/>
  </w:num>
  <w:num w:numId="8" w16cid:durableId="294531490">
    <w:abstractNumId w:val="11"/>
  </w:num>
  <w:num w:numId="9" w16cid:durableId="2071071478">
    <w:abstractNumId w:val="3"/>
  </w:num>
  <w:num w:numId="10" w16cid:durableId="136532471">
    <w:abstractNumId w:val="7"/>
  </w:num>
  <w:num w:numId="11" w16cid:durableId="2055814173">
    <w:abstractNumId w:val="8"/>
  </w:num>
  <w:num w:numId="12" w16cid:durableId="980188096">
    <w:abstractNumId w:val="9"/>
  </w:num>
  <w:num w:numId="13" w16cid:durableId="541139897">
    <w:abstractNumId w:val="15"/>
  </w:num>
  <w:num w:numId="14" w16cid:durableId="1439787320">
    <w:abstractNumId w:val="13"/>
  </w:num>
  <w:num w:numId="15" w16cid:durableId="52391243">
    <w:abstractNumId w:val="10"/>
  </w:num>
  <w:num w:numId="16" w16cid:durableId="6578085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53FF"/>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0DC"/>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678F3"/>
    <w:rsid w:val="00067A0D"/>
    <w:rsid w:val="00070765"/>
    <w:rsid w:val="00072139"/>
    <w:rsid w:val="0007256B"/>
    <w:rsid w:val="00073DE2"/>
    <w:rsid w:val="00074193"/>
    <w:rsid w:val="0007594F"/>
    <w:rsid w:val="00080817"/>
    <w:rsid w:val="00084480"/>
    <w:rsid w:val="00084CF7"/>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3F37"/>
    <w:rsid w:val="000D431B"/>
    <w:rsid w:val="000D6400"/>
    <w:rsid w:val="000D7D8C"/>
    <w:rsid w:val="000E3570"/>
    <w:rsid w:val="000E45C0"/>
    <w:rsid w:val="000E771E"/>
    <w:rsid w:val="000F15ED"/>
    <w:rsid w:val="000F2EF4"/>
    <w:rsid w:val="000F2F8E"/>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FDD"/>
    <w:rsid w:val="00162EFC"/>
    <w:rsid w:val="00163936"/>
    <w:rsid w:val="00164471"/>
    <w:rsid w:val="00165E49"/>
    <w:rsid w:val="00170B9E"/>
    <w:rsid w:val="0017285C"/>
    <w:rsid w:val="00173686"/>
    <w:rsid w:val="00175B5E"/>
    <w:rsid w:val="001764F2"/>
    <w:rsid w:val="001778E5"/>
    <w:rsid w:val="00177C1F"/>
    <w:rsid w:val="00182044"/>
    <w:rsid w:val="00185E00"/>
    <w:rsid w:val="00187777"/>
    <w:rsid w:val="00187DF2"/>
    <w:rsid w:val="00192036"/>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4961"/>
    <w:rsid w:val="001D6B80"/>
    <w:rsid w:val="001D6DAF"/>
    <w:rsid w:val="001D77E1"/>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46C5"/>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75E1"/>
    <w:rsid w:val="002902E3"/>
    <w:rsid w:val="002906A8"/>
    <w:rsid w:val="00293D32"/>
    <w:rsid w:val="00293D96"/>
    <w:rsid w:val="002959B4"/>
    <w:rsid w:val="00295EFE"/>
    <w:rsid w:val="00297096"/>
    <w:rsid w:val="00297A4A"/>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D6ECF"/>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17C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6387"/>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082D"/>
    <w:rsid w:val="00411277"/>
    <w:rsid w:val="00412D1B"/>
    <w:rsid w:val="0041306D"/>
    <w:rsid w:val="00413859"/>
    <w:rsid w:val="0041402A"/>
    <w:rsid w:val="004155DD"/>
    <w:rsid w:val="00415D98"/>
    <w:rsid w:val="00415F06"/>
    <w:rsid w:val="0041630E"/>
    <w:rsid w:val="00417474"/>
    <w:rsid w:val="00421651"/>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291"/>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29F3"/>
    <w:rsid w:val="0047316B"/>
    <w:rsid w:val="00473C77"/>
    <w:rsid w:val="00473DB9"/>
    <w:rsid w:val="0047422F"/>
    <w:rsid w:val="00475931"/>
    <w:rsid w:val="00475946"/>
    <w:rsid w:val="004773C0"/>
    <w:rsid w:val="00482C7E"/>
    <w:rsid w:val="004841F0"/>
    <w:rsid w:val="00484219"/>
    <w:rsid w:val="00484447"/>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91D"/>
    <w:rsid w:val="004B2A12"/>
    <w:rsid w:val="004B5CF7"/>
    <w:rsid w:val="004B6D3C"/>
    <w:rsid w:val="004B7F70"/>
    <w:rsid w:val="004C3721"/>
    <w:rsid w:val="004C422B"/>
    <w:rsid w:val="004C52DF"/>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4E40"/>
    <w:rsid w:val="00515380"/>
    <w:rsid w:val="00517789"/>
    <w:rsid w:val="00521C0A"/>
    <w:rsid w:val="00522471"/>
    <w:rsid w:val="00522B57"/>
    <w:rsid w:val="005231C4"/>
    <w:rsid w:val="00523E82"/>
    <w:rsid w:val="00526D75"/>
    <w:rsid w:val="0052709A"/>
    <w:rsid w:val="00527A56"/>
    <w:rsid w:val="00530D82"/>
    <w:rsid w:val="00531F4D"/>
    <w:rsid w:val="00532D52"/>
    <w:rsid w:val="00532E2E"/>
    <w:rsid w:val="00533B44"/>
    <w:rsid w:val="00534972"/>
    <w:rsid w:val="00536562"/>
    <w:rsid w:val="005368D0"/>
    <w:rsid w:val="00541DA3"/>
    <w:rsid w:val="005422D1"/>
    <w:rsid w:val="00542C76"/>
    <w:rsid w:val="00542D76"/>
    <w:rsid w:val="00545223"/>
    <w:rsid w:val="00547C11"/>
    <w:rsid w:val="0055044D"/>
    <w:rsid w:val="0055198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258"/>
    <w:rsid w:val="005A5535"/>
    <w:rsid w:val="005A5606"/>
    <w:rsid w:val="005A5731"/>
    <w:rsid w:val="005A5A06"/>
    <w:rsid w:val="005A5FEF"/>
    <w:rsid w:val="005A7C7B"/>
    <w:rsid w:val="005A7DBD"/>
    <w:rsid w:val="005B0165"/>
    <w:rsid w:val="005B0182"/>
    <w:rsid w:val="005B0BAD"/>
    <w:rsid w:val="005B4503"/>
    <w:rsid w:val="005B4965"/>
    <w:rsid w:val="005B6D0D"/>
    <w:rsid w:val="005B71B7"/>
    <w:rsid w:val="005C1D46"/>
    <w:rsid w:val="005C277B"/>
    <w:rsid w:val="005C2CD4"/>
    <w:rsid w:val="005C3063"/>
    <w:rsid w:val="005C3540"/>
    <w:rsid w:val="005C3E4D"/>
    <w:rsid w:val="005C6515"/>
    <w:rsid w:val="005C6C0D"/>
    <w:rsid w:val="005C7656"/>
    <w:rsid w:val="005C7B15"/>
    <w:rsid w:val="005C7F01"/>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2173"/>
    <w:rsid w:val="005F7267"/>
    <w:rsid w:val="0060181B"/>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2742"/>
    <w:rsid w:val="0065335F"/>
    <w:rsid w:val="00653C7C"/>
    <w:rsid w:val="006540FC"/>
    <w:rsid w:val="006558D8"/>
    <w:rsid w:val="00655FC8"/>
    <w:rsid w:val="0065657D"/>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3EC2"/>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1365"/>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5F0D"/>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4DA7"/>
    <w:rsid w:val="007855C2"/>
    <w:rsid w:val="00790B9B"/>
    <w:rsid w:val="00792238"/>
    <w:rsid w:val="007944D9"/>
    <w:rsid w:val="007949E1"/>
    <w:rsid w:val="00794CA6"/>
    <w:rsid w:val="00797A3E"/>
    <w:rsid w:val="00797F03"/>
    <w:rsid w:val="007A02B8"/>
    <w:rsid w:val="007B0E04"/>
    <w:rsid w:val="007B149F"/>
    <w:rsid w:val="007B22BA"/>
    <w:rsid w:val="007B2BD1"/>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315B"/>
    <w:rsid w:val="0080318B"/>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358A3"/>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07EC"/>
    <w:rsid w:val="0086119A"/>
    <w:rsid w:val="00861E30"/>
    <w:rsid w:val="00862C1E"/>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297E"/>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2D99"/>
    <w:rsid w:val="00903BD1"/>
    <w:rsid w:val="009056AA"/>
    <w:rsid w:val="0090777A"/>
    <w:rsid w:val="00910A7E"/>
    <w:rsid w:val="00911D0D"/>
    <w:rsid w:val="00913866"/>
    <w:rsid w:val="0091391B"/>
    <w:rsid w:val="00913ABA"/>
    <w:rsid w:val="009150C8"/>
    <w:rsid w:val="00915DF6"/>
    <w:rsid w:val="00916BA8"/>
    <w:rsid w:val="00920552"/>
    <w:rsid w:val="00920AE8"/>
    <w:rsid w:val="0092470E"/>
    <w:rsid w:val="00925D48"/>
    <w:rsid w:val="009268DC"/>
    <w:rsid w:val="00927319"/>
    <w:rsid w:val="00927BD9"/>
    <w:rsid w:val="00927ED4"/>
    <w:rsid w:val="00930312"/>
    <w:rsid w:val="00930B64"/>
    <w:rsid w:val="0093254A"/>
    <w:rsid w:val="00932823"/>
    <w:rsid w:val="00934036"/>
    <w:rsid w:val="00936828"/>
    <w:rsid w:val="0093732C"/>
    <w:rsid w:val="00937D13"/>
    <w:rsid w:val="00940BE0"/>
    <w:rsid w:val="00941C52"/>
    <w:rsid w:val="00945661"/>
    <w:rsid w:val="009477A9"/>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B4DC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08D0"/>
    <w:rsid w:val="00A32E99"/>
    <w:rsid w:val="00A33D2F"/>
    <w:rsid w:val="00A3477F"/>
    <w:rsid w:val="00A347A7"/>
    <w:rsid w:val="00A35234"/>
    <w:rsid w:val="00A35723"/>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22C4"/>
    <w:rsid w:val="00A638A2"/>
    <w:rsid w:val="00A70034"/>
    <w:rsid w:val="00A7347E"/>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958E8"/>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E7FB7"/>
    <w:rsid w:val="00AF0003"/>
    <w:rsid w:val="00AF0DDC"/>
    <w:rsid w:val="00AF26DC"/>
    <w:rsid w:val="00AF313B"/>
    <w:rsid w:val="00AF53BE"/>
    <w:rsid w:val="00AF55DB"/>
    <w:rsid w:val="00AF5BA8"/>
    <w:rsid w:val="00AF62BE"/>
    <w:rsid w:val="00AF640C"/>
    <w:rsid w:val="00AF7DDA"/>
    <w:rsid w:val="00B004CF"/>
    <w:rsid w:val="00B00672"/>
    <w:rsid w:val="00B0163F"/>
    <w:rsid w:val="00B02CA2"/>
    <w:rsid w:val="00B04529"/>
    <w:rsid w:val="00B04F02"/>
    <w:rsid w:val="00B06453"/>
    <w:rsid w:val="00B067A9"/>
    <w:rsid w:val="00B117F2"/>
    <w:rsid w:val="00B12047"/>
    <w:rsid w:val="00B120E9"/>
    <w:rsid w:val="00B1395A"/>
    <w:rsid w:val="00B14395"/>
    <w:rsid w:val="00B14C7E"/>
    <w:rsid w:val="00B15CE5"/>
    <w:rsid w:val="00B15EA3"/>
    <w:rsid w:val="00B17884"/>
    <w:rsid w:val="00B20461"/>
    <w:rsid w:val="00B2086D"/>
    <w:rsid w:val="00B21158"/>
    <w:rsid w:val="00B21209"/>
    <w:rsid w:val="00B232D0"/>
    <w:rsid w:val="00B240AC"/>
    <w:rsid w:val="00B311B3"/>
    <w:rsid w:val="00B31B44"/>
    <w:rsid w:val="00B3517D"/>
    <w:rsid w:val="00B35FD1"/>
    <w:rsid w:val="00B3613A"/>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5AAC"/>
    <w:rsid w:val="00B6709B"/>
    <w:rsid w:val="00B67423"/>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073A"/>
    <w:rsid w:val="00BA4B47"/>
    <w:rsid w:val="00BA4D0F"/>
    <w:rsid w:val="00BA7C6D"/>
    <w:rsid w:val="00BB0614"/>
    <w:rsid w:val="00BB098E"/>
    <w:rsid w:val="00BB1E73"/>
    <w:rsid w:val="00BB4E93"/>
    <w:rsid w:val="00BB7F0E"/>
    <w:rsid w:val="00BC0CB9"/>
    <w:rsid w:val="00BC1A24"/>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6265"/>
    <w:rsid w:val="00BE075A"/>
    <w:rsid w:val="00BE4277"/>
    <w:rsid w:val="00BE6083"/>
    <w:rsid w:val="00BF024B"/>
    <w:rsid w:val="00BF053F"/>
    <w:rsid w:val="00BF0BE2"/>
    <w:rsid w:val="00BF2C99"/>
    <w:rsid w:val="00BF3159"/>
    <w:rsid w:val="00BF51CE"/>
    <w:rsid w:val="00BF720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6CAE"/>
    <w:rsid w:val="00C47CCD"/>
    <w:rsid w:val="00C51513"/>
    <w:rsid w:val="00C534AE"/>
    <w:rsid w:val="00C561D5"/>
    <w:rsid w:val="00C56D21"/>
    <w:rsid w:val="00C611FC"/>
    <w:rsid w:val="00C61B2A"/>
    <w:rsid w:val="00C61E9A"/>
    <w:rsid w:val="00C62ECB"/>
    <w:rsid w:val="00C64A9E"/>
    <w:rsid w:val="00C656ED"/>
    <w:rsid w:val="00C668B4"/>
    <w:rsid w:val="00C7076D"/>
    <w:rsid w:val="00C712F0"/>
    <w:rsid w:val="00C72C05"/>
    <w:rsid w:val="00C7576D"/>
    <w:rsid w:val="00C847DC"/>
    <w:rsid w:val="00C8492D"/>
    <w:rsid w:val="00C84E71"/>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33FB"/>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5E19"/>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0994"/>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0C48"/>
    <w:rsid w:val="00E12CE4"/>
    <w:rsid w:val="00E12DCB"/>
    <w:rsid w:val="00E14A21"/>
    <w:rsid w:val="00E15714"/>
    <w:rsid w:val="00E210CD"/>
    <w:rsid w:val="00E2251E"/>
    <w:rsid w:val="00E236C2"/>
    <w:rsid w:val="00E247DB"/>
    <w:rsid w:val="00E25D8E"/>
    <w:rsid w:val="00E260F9"/>
    <w:rsid w:val="00E27DFB"/>
    <w:rsid w:val="00E30156"/>
    <w:rsid w:val="00E32A90"/>
    <w:rsid w:val="00E32E07"/>
    <w:rsid w:val="00E33527"/>
    <w:rsid w:val="00E353FA"/>
    <w:rsid w:val="00E36B71"/>
    <w:rsid w:val="00E371A2"/>
    <w:rsid w:val="00E414E9"/>
    <w:rsid w:val="00E4238C"/>
    <w:rsid w:val="00E42B8E"/>
    <w:rsid w:val="00E42F21"/>
    <w:rsid w:val="00E43021"/>
    <w:rsid w:val="00E43F32"/>
    <w:rsid w:val="00E44961"/>
    <w:rsid w:val="00E46F37"/>
    <w:rsid w:val="00E4772D"/>
    <w:rsid w:val="00E503DA"/>
    <w:rsid w:val="00E50CD8"/>
    <w:rsid w:val="00E5382C"/>
    <w:rsid w:val="00E53991"/>
    <w:rsid w:val="00E547F7"/>
    <w:rsid w:val="00E54C4B"/>
    <w:rsid w:val="00E570FA"/>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3A9A"/>
    <w:rsid w:val="00EE5530"/>
    <w:rsid w:val="00EF0CC3"/>
    <w:rsid w:val="00EF33C1"/>
    <w:rsid w:val="00EF3A76"/>
    <w:rsid w:val="00EF442C"/>
    <w:rsid w:val="00EF46F1"/>
    <w:rsid w:val="00F0011A"/>
    <w:rsid w:val="00F00425"/>
    <w:rsid w:val="00F04AA9"/>
    <w:rsid w:val="00F04BE9"/>
    <w:rsid w:val="00F05CA3"/>
    <w:rsid w:val="00F1038F"/>
    <w:rsid w:val="00F11CCD"/>
    <w:rsid w:val="00F1310F"/>
    <w:rsid w:val="00F13A14"/>
    <w:rsid w:val="00F15443"/>
    <w:rsid w:val="00F15B68"/>
    <w:rsid w:val="00F16A78"/>
    <w:rsid w:val="00F170DD"/>
    <w:rsid w:val="00F178E7"/>
    <w:rsid w:val="00F17918"/>
    <w:rsid w:val="00F214BC"/>
    <w:rsid w:val="00F23D17"/>
    <w:rsid w:val="00F254AC"/>
    <w:rsid w:val="00F2696A"/>
    <w:rsid w:val="00F3206D"/>
    <w:rsid w:val="00F3365D"/>
    <w:rsid w:val="00F34074"/>
    <w:rsid w:val="00F35B89"/>
    <w:rsid w:val="00F36BC3"/>
    <w:rsid w:val="00F374F7"/>
    <w:rsid w:val="00F37733"/>
    <w:rsid w:val="00F40A18"/>
    <w:rsid w:val="00F42F23"/>
    <w:rsid w:val="00F43119"/>
    <w:rsid w:val="00F4316E"/>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75E41"/>
    <w:rsid w:val="00F8079B"/>
    <w:rsid w:val="00F80F29"/>
    <w:rsid w:val="00F8399A"/>
    <w:rsid w:val="00F923C5"/>
    <w:rsid w:val="00F93065"/>
    <w:rsid w:val="00F93DB3"/>
    <w:rsid w:val="00F94A25"/>
    <w:rsid w:val="00F94F18"/>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D99"/>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15:docId w15:val="{770DBF1E-2FE8-413C-9EC5-01FD71805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E414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69176660">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164283">
      <w:bodyDiv w:val="1"/>
      <w:marLeft w:val="0"/>
      <w:marRight w:val="0"/>
      <w:marTop w:val="0"/>
      <w:marBottom w:val="0"/>
      <w:divBdr>
        <w:top w:val="none" w:sz="0" w:space="0" w:color="auto"/>
        <w:left w:val="none" w:sz="0" w:space="0" w:color="auto"/>
        <w:bottom w:val="none" w:sz="0" w:space="0" w:color="auto"/>
        <w:right w:val="none" w:sz="0" w:space="0" w:color="auto"/>
      </w:divBdr>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671285">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772124682">
      <w:bodyDiv w:val="1"/>
      <w:marLeft w:val="0"/>
      <w:marRight w:val="0"/>
      <w:marTop w:val="0"/>
      <w:marBottom w:val="0"/>
      <w:divBdr>
        <w:top w:val="none" w:sz="0" w:space="0" w:color="auto"/>
        <w:left w:val="none" w:sz="0" w:space="0" w:color="auto"/>
        <w:bottom w:val="none" w:sz="0" w:space="0" w:color="auto"/>
        <w:right w:val="none" w:sz="0" w:space="0" w:color="auto"/>
      </w:divBdr>
    </w:div>
    <w:div w:id="1792357040">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83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franc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france"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fr"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france"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556</Words>
  <Characters>3167</Characters>
  <Application>Microsoft Office Word</Application>
  <DocSecurity>0</DocSecurity>
  <Lines>26</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Presseinformation</vt:lpstr>
      <vt:lpstr>PI Amazone Jahresbericht 2008</vt:lpstr>
    </vt:vector>
  </TitlesOfParts>
  <Manager/>
  <Company/>
  <LinksUpToDate>false</LinksUpToDate>
  <CharactersWithSpaces>3716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Communiqué de presse</dc:title>
  <dc:subject/>
  <dc:creator/>
  <cp:keywords/>
  <dc:description/>
  <cp:lastModifiedBy>Berelsmann Nadine</cp:lastModifiedBy>
  <cp:revision>25</cp:revision>
  <cp:lastPrinted>2024-12-11T10:47:00Z</cp:lastPrinted>
  <dcterms:created xsi:type="dcterms:W3CDTF">2024-10-16T08:47:00Z</dcterms:created>
  <dcterms:modified xsi:type="dcterms:W3CDTF">2025-01-31T13:09:00Z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